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4" w:rsidRDefault="009402E0" w:rsidP="00591684">
      <w:pPr>
        <w:tabs>
          <w:tab w:val="left" w:pos="8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3. Сравнительный анализ результатов ВПР – 2021 с отметками по журналу по обществознанию в 8 классе.</w:t>
      </w:r>
    </w:p>
    <w:p w:rsidR="009402E0" w:rsidRPr="007F45A9" w:rsidRDefault="009402E0" w:rsidP="009402E0">
      <w:pPr>
        <w:tabs>
          <w:tab w:val="left" w:pos="1983"/>
        </w:tabs>
        <w:rPr>
          <w:rFonts w:ascii="Times New Roman" w:hAnsi="Times New Roman" w:cs="Times New Roman"/>
        </w:rPr>
      </w:pPr>
      <w:r w:rsidRPr="007F45A9">
        <w:rPr>
          <w:rFonts w:ascii="Times New Roman" w:hAnsi="Times New Roman" w:cs="Times New Roman"/>
        </w:rPr>
        <w:t>Гистограмма соответствия отметок за работу в 8 классе и отметок по журналу</w:t>
      </w:r>
    </w:p>
    <w:p w:rsidR="009402E0" w:rsidRDefault="009402E0" w:rsidP="00591684">
      <w:pPr>
        <w:tabs>
          <w:tab w:val="left" w:pos="8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151765</wp:posOffset>
            </wp:positionV>
            <wp:extent cx="3876040" cy="3477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2E0" w:rsidRDefault="009402E0" w:rsidP="00591684">
      <w:pPr>
        <w:tabs>
          <w:tab w:val="left" w:pos="8080"/>
        </w:tabs>
        <w:rPr>
          <w:rFonts w:ascii="Times New Roman" w:hAnsi="Times New Roman" w:cs="Times New Roman"/>
        </w:rPr>
      </w:pPr>
    </w:p>
    <w:p w:rsidR="009402E0" w:rsidRDefault="009402E0" w:rsidP="00591684">
      <w:pPr>
        <w:tabs>
          <w:tab w:val="left" w:pos="8080"/>
        </w:tabs>
        <w:rPr>
          <w:rFonts w:ascii="Times New Roman" w:hAnsi="Times New Roman" w:cs="Times New Roman"/>
        </w:rPr>
      </w:pPr>
    </w:p>
    <w:p w:rsidR="009402E0" w:rsidRPr="007F45A9" w:rsidRDefault="009402E0" w:rsidP="00591684">
      <w:pPr>
        <w:tabs>
          <w:tab w:val="left" w:pos="8080"/>
        </w:tabs>
        <w:rPr>
          <w:rFonts w:ascii="Times New Roman" w:hAnsi="Times New Roman" w:cs="Times New Roman"/>
        </w:rPr>
      </w:pPr>
    </w:p>
    <w:p w:rsidR="00E57694" w:rsidRDefault="00E57694" w:rsidP="00E57694">
      <w:pPr>
        <w:rPr>
          <w:rFonts w:ascii="Times New Roman" w:hAnsi="Times New Roman" w:cs="Times New Roman"/>
        </w:rPr>
      </w:pPr>
    </w:p>
    <w:p w:rsidR="009402E0" w:rsidRDefault="009402E0" w:rsidP="00E57694">
      <w:pPr>
        <w:rPr>
          <w:rFonts w:ascii="Times New Roman" w:hAnsi="Times New Roman" w:cs="Times New Roman"/>
        </w:rPr>
      </w:pPr>
    </w:p>
    <w:p w:rsidR="009402E0" w:rsidRDefault="009402E0" w:rsidP="00E57694">
      <w:pPr>
        <w:rPr>
          <w:rFonts w:ascii="Times New Roman" w:hAnsi="Times New Roman" w:cs="Times New Roman"/>
        </w:rPr>
      </w:pPr>
    </w:p>
    <w:p w:rsidR="009402E0" w:rsidRDefault="009402E0" w:rsidP="00E57694">
      <w:pPr>
        <w:rPr>
          <w:rFonts w:ascii="Times New Roman" w:hAnsi="Times New Roman" w:cs="Times New Roman"/>
        </w:rPr>
      </w:pPr>
    </w:p>
    <w:p w:rsidR="009402E0" w:rsidRDefault="009402E0" w:rsidP="00E57694">
      <w:pPr>
        <w:rPr>
          <w:rFonts w:ascii="Times New Roman" w:hAnsi="Times New Roman" w:cs="Times New Roman"/>
        </w:rPr>
      </w:pPr>
    </w:p>
    <w:p w:rsidR="009402E0" w:rsidRDefault="009402E0" w:rsidP="00E57694">
      <w:pPr>
        <w:rPr>
          <w:rFonts w:ascii="Times New Roman" w:hAnsi="Times New Roman" w:cs="Times New Roman"/>
        </w:rPr>
      </w:pPr>
    </w:p>
    <w:p w:rsidR="009402E0" w:rsidRDefault="009402E0" w:rsidP="00E57694">
      <w:pPr>
        <w:rPr>
          <w:rFonts w:ascii="Times New Roman" w:hAnsi="Times New Roman" w:cs="Times New Roman"/>
        </w:rPr>
      </w:pPr>
    </w:p>
    <w:p w:rsidR="009402E0" w:rsidRPr="007F45A9" w:rsidRDefault="009402E0" w:rsidP="00E57694">
      <w:pPr>
        <w:rPr>
          <w:rFonts w:ascii="Times New Roman" w:hAnsi="Times New Roman" w:cs="Times New Roman"/>
        </w:rPr>
      </w:pPr>
    </w:p>
    <w:p w:rsidR="00C74808" w:rsidRPr="007F45A9" w:rsidRDefault="00C74808" w:rsidP="00C74808">
      <w:pPr>
        <w:rPr>
          <w:rFonts w:ascii="Times New Roman" w:hAnsi="Times New Roman" w:cs="Times New Roman"/>
        </w:rPr>
      </w:pPr>
    </w:p>
    <w:p w:rsidR="009402E0" w:rsidRDefault="009402E0" w:rsidP="00C74808">
      <w:pPr>
        <w:ind w:firstLine="708"/>
        <w:rPr>
          <w:rFonts w:ascii="Times New Roman" w:hAnsi="Times New Roman" w:cs="Times New Roman"/>
        </w:rPr>
      </w:pPr>
    </w:p>
    <w:p w:rsidR="00326E2F" w:rsidRPr="007F45A9" w:rsidRDefault="00C74808" w:rsidP="009402E0">
      <w:pPr>
        <w:ind w:firstLine="708"/>
        <w:jc w:val="both"/>
        <w:rPr>
          <w:rFonts w:ascii="Times New Roman" w:hAnsi="Times New Roman" w:cs="Times New Roman"/>
        </w:rPr>
      </w:pPr>
      <w:r w:rsidRPr="007F45A9">
        <w:rPr>
          <w:rFonts w:ascii="Times New Roman" w:hAnsi="Times New Roman" w:cs="Times New Roman"/>
        </w:rPr>
        <w:t>Данная гистограмма показывает необъективность выставления оценок у 50% учащихся. Из них у 43,75 % - 7 человек оценки занижены, у 6,25</w:t>
      </w:r>
      <w:r w:rsidR="007F45A9">
        <w:rPr>
          <w:rFonts w:ascii="Times New Roman" w:hAnsi="Times New Roman" w:cs="Times New Roman"/>
        </w:rPr>
        <w:t xml:space="preserve">%-1 человек </w:t>
      </w:r>
      <w:r w:rsidRPr="007F45A9">
        <w:rPr>
          <w:rFonts w:ascii="Times New Roman" w:hAnsi="Times New Roman" w:cs="Times New Roman"/>
        </w:rPr>
        <w:t xml:space="preserve"> оценка завышена. Возможные причины необъективности – предвзятость, субъективизм учителя при выставлении оценки.</w:t>
      </w:r>
    </w:p>
    <w:p w:rsidR="00C74808" w:rsidRDefault="00C74808" w:rsidP="009402E0">
      <w:pPr>
        <w:ind w:firstLine="708"/>
        <w:jc w:val="both"/>
        <w:rPr>
          <w:rFonts w:ascii="Times New Roman" w:hAnsi="Times New Roman" w:cs="Times New Roman"/>
        </w:rPr>
      </w:pPr>
      <w:r w:rsidRPr="007F45A9">
        <w:rPr>
          <w:rFonts w:ascii="Times New Roman" w:hAnsi="Times New Roman" w:cs="Times New Roman"/>
        </w:rPr>
        <w:t>Меры по исправлению ситуации в будущем – совершенствование системы оценивания путем использования разнообразных форм контроля, в том числе тестовых заданий, за которые оценки выставляются наиболее объективно</w:t>
      </w:r>
      <w:r w:rsidR="007F45A9" w:rsidRPr="007F45A9">
        <w:rPr>
          <w:rFonts w:ascii="Times New Roman" w:hAnsi="Times New Roman" w:cs="Times New Roman"/>
        </w:rPr>
        <w:t>. Создавать на уроке условия для взаимного контроля и самооценки учащихся. Познакомить учащихся с критериями оценивания, некоторые из них выработать совместно.  Оценивать даже незначительные  достижения учащихся для укрепления мотивации к учебе.</w:t>
      </w:r>
    </w:p>
    <w:p w:rsidR="009402E0" w:rsidRPr="009402E0" w:rsidRDefault="009402E0" w:rsidP="0094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ШАГ 4.</w:t>
      </w:r>
      <w:r w:rsidRPr="009402E0">
        <w:rPr>
          <w:i/>
          <w:sz w:val="28"/>
          <w:szCs w:val="28"/>
        </w:rPr>
        <w:t xml:space="preserve"> </w:t>
      </w:r>
      <w:r w:rsidRPr="009402E0">
        <w:rPr>
          <w:rFonts w:ascii="Times New Roman" w:hAnsi="Times New Roman" w:cs="Times New Roman"/>
          <w:sz w:val="24"/>
          <w:szCs w:val="24"/>
        </w:rPr>
        <w:t>Распределение первичных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2E0" w:rsidRDefault="009402E0" w:rsidP="009402E0">
      <w:pPr>
        <w:ind w:firstLine="708"/>
        <w:jc w:val="both"/>
        <w:rPr>
          <w:rFonts w:ascii="Times New Roman" w:hAnsi="Times New Roman" w:cs="Times New Roman"/>
        </w:rPr>
      </w:pPr>
    </w:p>
    <w:p w:rsidR="009402E0" w:rsidRDefault="009402E0" w:rsidP="009402E0">
      <w:pPr>
        <w:ind w:firstLine="708"/>
        <w:jc w:val="both"/>
        <w:rPr>
          <w:rFonts w:ascii="Times New Roman" w:hAnsi="Times New Roman" w:cs="Times New Roman"/>
        </w:rPr>
      </w:pPr>
      <w:r w:rsidRPr="009402E0">
        <w:rPr>
          <w:rFonts w:ascii="Times New Roman" w:hAnsi="Times New Roman" w:cs="Times New Roman"/>
        </w:rPr>
        <w:drawing>
          <wp:inline distT="0" distB="0" distL="0" distR="0">
            <wp:extent cx="4572000" cy="27432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02E0" w:rsidRDefault="009402E0" w:rsidP="009402E0">
      <w:pPr>
        <w:ind w:firstLine="708"/>
        <w:jc w:val="both"/>
        <w:rPr>
          <w:rFonts w:ascii="Times New Roman" w:hAnsi="Times New Roman" w:cs="Times New Roman"/>
        </w:rPr>
      </w:pPr>
    </w:p>
    <w:p w:rsidR="009402E0" w:rsidRDefault="009402E0" w:rsidP="009402E0">
      <w:pPr>
        <w:ind w:firstLine="708"/>
        <w:jc w:val="both"/>
        <w:rPr>
          <w:rFonts w:ascii="Times New Roman" w:hAnsi="Times New Roman" w:cs="Times New Roman"/>
        </w:rPr>
      </w:pPr>
      <w:r w:rsidRPr="009402E0">
        <w:rPr>
          <w:rFonts w:ascii="Times New Roman" w:hAnsi="Times New Roman" w:cs="Times New Roman"/>
        </w:rPr>
        <w:drawing>
          <wp:inline distT="0" distB="0" distL="0" distR="0">
            <wp:extent cx="4581525" cy="2747962"/>
            <wp:effectExtent l="0" t="0" r="9525" b="1460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02E0" w:rsidRDefault="009402E0" w:rsidP="009402E0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 w:rsidRPr="008B29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402E0" w:rsidRDefault="009402E0" w:rsidP="009402E0">
      <w:pPr>
        <w:tabs>
          <w:tab w:val="left" w:pos="2242"/>
          <w:tab w:val="left" w:pos="3111"/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2966">
        <w:rPr>
          <w:rFonts w:ascii="Times New Roman" w:hAnsi="Times New Roman" w:cs="Times New Roman"/>
          <w:sz w:val="24"/>
          <w:szCs w:val="24"/>
        </w:rPr>
        <w:t xml:space="preserve">Данный вид гистограммы 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   в 8 классе    </w:t>
      </w:r>
      <w:r w:rsidRPr="008B296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совсем </w:t>
      </w:r>
      <w:r w:rsidRPr="008B2966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нормальному распределению первичных баллов. Явного сдвига вправо, в сторону «4» и «5» нет, но фиксируется «пик» на границе перехода баллов от одной отметки в другую. 16 баллов – оценка «3», 17 баллов –«4». Но получили 17 баллов 3 ученика, которые подтвердили свои итоговые оценки  «4»</w:t>
      </w:r>
    </w:p>
    <w:p w:rsidR="009402E0" w:rsidRPr="008B2966" w:rsidRDefault="009402E0" w:rsidP="009402E0">
      <w:pPr>
        <w:tabs>
          <w:tab w:val="left" w:pos="2242"/>
          <w:tab w:val="left" w:pos="3111"/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объективности выставляемых оценок будет производиться отбор содержания учебного материала для контроля, путем структурирования тем, близких по содержанию. Будут использоваться разнообразные формы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контроля-опрос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тестирование, письменные работы, чаще проводиться диагностика усвоения изученного материала.</w:t>
      </w:r>
    </w:p>
    <w:p w:rsidR="009402E0" w:rsidRDefault="009402E0" w:rsidP="009402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02E0" w:rsidRPr="009402E0" w:rsidRDefault="009402E0" w:rsidP="0094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0">
        <w:rPr>
          <w:rFonts w:ascii="Times New Roman" w:hAnsi="Times New Roman" w:cs="Times New Roman"/>
          <w:sz w:val="24"/>
          <w:szCs w:val="24"/>
        </w:rPr>
        <w:t xml:space="preserve">ШАГ 5. . Решаемость отдельных заданий ВПР по обществознанию в 8 классе МБОУ СОШ с. </w:t>
      </w:r>
      <w:proofErr w:type="spellStart"/>
      <w:r w:rsidRPr="009402E0">
        <w:rPr>
          <w:rFonts w:ascii="Times New Roman" w:hAnsi="Times New Roman" w:cs="Times New Roman"/>
          <w:sz w:val="24"/>
          <w:szCs w:val="24"/>
        </w:rPr>
        <w:t>Найхин</w:t>
      </w:r>
      <w:proofErr w:type="spellEnd"/>
      <w:r w:rsidRPr="009402E0">
        <w:rPr>
          <w:rFonts w:ascii="Times New Roman" w:hAnsi="Times New Roman" w:cs="Times New Roman"/>
          <w:sz w:val="24"/>
          <w:szCs w:val="24"/>
        </w:rPr>
        <w:t xml:space="preserve"> в сравнении с результатами по муниципалитету и краю.</w:t>
      </w:r>
    </w:p>
    <w:p w:rsidR="009402E0" w:rsidRDefault="009402E0" w:rsidP="009402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02E0">
        <w:rPr>
          <w:rFonts w:ascii="Times New Roman" w:hAnsi="Times New Roman" w:cs="Times New Roman"/>
        </w:rPr>
        <w:drawing>
          <wp:inline distT="0" distB="0" distL="0" distR="0">
            <wp:extent cx="4705350" cy="2795588"/>
            <wp:effectExtent l="0" t="0" r="0" b="508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2E0" w:rsidRDefault="009402E0" w:rsidP="009402E0">
      <w:pPr>
        <w:rPr>
          <w:rFonts w:ascii="Times New Roman" w:hAnsi="Times New Roman" w:cs="Times New Roman"/>
        </w:rPr>
      </w:pPr>
    </w:p>
    <w:p w:rsidR="009402E0" w:rsidRDefault="009402E0" w:rsidP="009402E0">
      <w:pPr>
        <w:tabs>
          <w:tab w:val="left" w:pos="31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1.Небольшая часть заданий (1,9)были выполнены лучше, чем по краю и муниципалитету, задания 5,7, 8 выполнены лучше, чем по краю.</w:t>
      </w:r>
    </w:p>
    <w:p w:rsidR="009402E0" w:rsidRDefault="009402E0" w:rsidP="009402E0">
      <w:pPr>
        <w:tabs>
          <w:tab w:val="left" w:pos="31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2.Решаемость  остальных  заданий  оказалась хуже, чем по краю и муниципалитету.(2,3,4,6,10)</w:t>
      </w:r>
    </w:p>
    <w:p w:rsidR="009402E0" w:rsidRPr="009B4785" w:rsidRDefault="009402E0" w:rsidP="009402E0">
      <w:pPr>
        <w:tabs>
          <w:tab w:val="left" w:pos="31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3.Не все задания проверочной работы были выполнены учащимися, из этого следует, что необходимо провести анализ неусвоенных учащимися тем, запланировать повторение, индивидуальные занятия с теми, кто не выполнил наибольшее количество предложенных заданий. Выявить причины пробелов знаний для их устранения.</w:t>
      </w:r>
    </w:p>
    <w:p w:rsidR="009402E0" w:rsidRDefault="009402E0" w:rsidP="009402E0">
      <w:pPr>
        <w:tabs>
          <w:tab w:val="left" w:pos="1049"/>
        </w:tabs>
        <w:spacing w:after="0"/>
        <w:rPr>
          <w:rFonts w:ascii="Times New Roman" w:hAnsi="Times New Roman" w:cs="Times New Roman"/>
        </w:rPr>
      </w:pPr>
    </w:p>
    <w:p w:rsidR="009402E0" w:rsidRPr="009402E0" w:rsidRDefault="009402E0" w:rsidP="009402E0">
      <w:pPr>
        <w:tabs>
          <w:tab w:val="left" w:pos="10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ШАГ 5. </w:t>
      </w:r>
      <w:r w:rsidRPr="009402E0">
        <w:rPr>
          <w:rFonts w:ascii="Times New Roman" w:hAnsi="Times New Roman" w:cs="Times New Roman"/>
          <w:sz w:val="24"/>
          <w:szCs w:val="24"/>
        </w:rPr>
        <w:t>Решаемость отдельных заданий ВПР по обществознанию в 8 классе учащимися разных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2E0" w:rsidRDefault="009402E0" w:rsidP="009402E0">
      <w:pPr>
        <w:tabs>
          <w:tab w:val="left" w:pos="1049"/>
        </w:tabs>
        <w:spacing w:after="0"/>
        <w:rPr>
          <w:rFonts w:ascii="Times New Roman" w:hAnsi="Times New Roman" w:cs="Times New Roman"/>
        </w:rPr>
      </w:pPr>
    </w:p>
    <w:p w:rsidR="009402E0" w:rsidRDefault="009402E0" w:rsidP="009402E0">
      <w:pPr>
        <w:tabs>
          <w:tab w:val="left" w:pos="1049"/>
        </w:tabs>
        <w:spacing w:after="0"/>
        <w:rPr>
          <w:rFonts w:ascii="Times New Roman" w:hAnsi="Times New Roman" w:cs="Times New Roman"/>
        </w:rPr>
      </w:pPr>
      <w:r w:rsidRPr="009402E0">
        <w:rPr>
          <w:rFonts w:ascii="Times New Roman" w:hAnsi="Times New Roman" w:cs="Times New Roman"/>
        </w:rPr>
        <w:drawing>
          <wp:inline distT="0" distB="0" distL="0" distR="0">
            <wp:extent cx="4572000" cy="3800474"/>
            <wp:effectExtent l="0" t="0" r="0" b="1016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2E0" w:rsidRPr="009402E0" w:rsidRDefault="009402E0" w:rsidP="009402E0">
      <w:pPr>
        <w:rPr>
          <w:rFonts w:ascii="Times New Roman" w:hAnsi="Times New Roman" w:cs="Times New Roman"/>
        </w:rPr>
      </w:pPr>
    </w:p>
    <w:p w:rsidR="009402E0" w:rsidRDefault="009402E0" w:rsidP="009402E0">
      <w:pPr>
        <w:tabs>
          <w:tab w:val="left" w:pos="40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представленной гистограмме трудно проследить общую тенденцию в выполнении заданий учащимися разных групп, так как разброс результатов довольно хаотичен. Это может свидетельствовать о необъективности во время проверки работ учащихся.</w:t>
      </w:r>
    </w:p>
    <w:p w:rsidR="009402E0" w:rsidRPr="009B670E" w:rsidRDefault="009402E0" w:rsidP="009402E0">
      <w:pPr>
        <w:rPr>
          <w:rFonts w:ascii="Times New Roman" w:hAnsi="Times New Roman" w:cs="Times New Roman"/>
          <w:sz w:val="24"/>
          <w:szCs w:val="24"/>
        </w:rPr>
      </w:pPr>
    </w:p>
    <w:p w:rsidR="009402E0" w:rsidRPr="009B670E" w:rsidRDefault="009402E0" w:rsidP="0094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Резюме по поводу представленного анализа.</w:t>
      </w:r>
    </w:p>
    <w:p w:rsidR="009402E0" w:rsidRDefault="009402E0" w:rsidP="009402E0">
      <w:pPr>
        <w:tabs>
          <w:tab w:val="left" w:pos="17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анализа свидетельствуют о недостатках в оценивании знаний учащихся. </w:t>
      </w:r>
    </w:p>
    <w:p w:rsidR="009402E0" w:rsidRPr="009B670E" w:rsidRDefault="009402E0" w:rsidP="009402E0">
      <w:pPr>
        <w:tabs>
          <w:tab w:val="left" w:pos="17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будет разработан комплекс мер для совершенствования системы оценивания учебных достижений учащихся, активизирована мониторинговая деятельность и обеспечено систематическое отслеживание результатов учебной деятельности учащихся в следующем учебном году.</w:t>
      </w:r>
    </w:p>
    <w:p w:rsidR="009402E0" w:rsidRPr="009402E0" w:rsidRDefault="009402E0" w:rsidP="009402E0">
      <w:pPr>
        <w:rPr>
          <w:rFonts w:ascii="Times New Roman" w:hAnsi="Times New Roman" w:cs="Times New Roman"/>
        </w:rPr>
      </w:pPr>
    </w:p>
    <w:sectPr w:rsidR="009402E0" w:rsidRPr="009402E0" w:rsidSect="009402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0B" w:rsidRDefault="001F120B" w:rsidP="009402E0">
      <w:pPr>
        <w:spacing w:after="0" w:line="240" w:lineRule="auto"/>
      </w:pPr>
      <w:r>
        <w:separator/>
      </w:r>
    </w:p>
  </w:endnote>
  <w:endnote w:type="continuationSeparator" w:id="0">
    <w:p w:rsidR="001F120B" w:rsidRDefault="001F120B" w:rsidP="0094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0B" w:rsidRDefault="001F120B" w:rsidP="009402E0">
      <w:pPr>
        <w:spacing w:after="0" w:line="240" w:lineRule="auto"/>
      </w:pPr>
      <w:r>
        <w:separator/>
      </w:r>
    </w:p>
  </w:footnote>
  <w:footnote w:type="continuationSeparator" w:id="0">
    <w:p w:rsidR="001F120B" w:rsidRDefault="001F120B" w:rsidP="0094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8A"/>
    <w:rsid w:val="001F120B"/>
    <w:rsid w:val="00326E2F"/>
    <w:rsid w:val="003B5EF5"/>
    <w:rsid w:val="00591684"/>
    <w:rsid w:val="007F45A9"/>
    <w:rsid w:val="009402E0"/>
    <w:rsid w:val="00C74808"/>
    <w:rsid w:val="00D76E8A"/>
    <w:rsid w:val="00E5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2E0"/>
  </w:style>
  <w:style w:type="paragraph" w:styleId="a7">
    <w:name w:val="footer"/>
    <w:basedOn w:val="a"/>
    <w:link w:val="a8"/>
    <w:uiPriority w:val="99"/>
    <w:semiHidden/>
    <w:unhideWhenUsed/>
    <w:rsid w:val="0094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набранный балл</a:t>
            </a:r>
          </a:p>
        </c:rich>
      </c:tx>
      <c:layout>
        <c:manualLayout>
          <c:xMode val="edge"/>
          <c:yMode val="edge"/>
          <c:x val="0.32890266841644838"/>
          <c:y val="0.90277777777777779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Лист1!$B$1:$Z$1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Лист1!$B$2:$Z$2</c:f>
              <c:numCache>
                <c:formatCode>General</c:formatCode>
                <c:ptCount val="25"/>
                <c:pt idx="0">
                  <c:v>0.7000000000000004</c:v>
                </c:pt>
                <c:pt idx="1">
                  <c:v>1.3</c:v>
                </c:pt>
                <c:pt idx="2">
                  <c:v>1.6</c:v>
                </c:pt>
                <c:pt idx="3">
                  <c:v>1.9000000000000001</c:v>
                </c:pt>
                <c:pt idx="4">
                  <c:v>2.5</c:v>
                </c:pt>
                <c:pt idx="5">
                  <c:v>3.2</c:v>
                </c:pt>
                <c:pt idx="6">
                  <c:v>2.8</c:v>
                </c:pt>
                <c:pt idx="7">
                  <c:v>3.6</c:v>
                </c:pt>
                <c:pt idx="8">
                  <c:v>3.5</c:v>
                </c:pt>
                <c:pt idx="9">
                  <c:v>3.3</c:v>
                </c:pt>
                <c:pt idx="10">
                  <c:v>15</c:v>
                </c:pt>
                <c:pt idx="11">
                  <c:v>8.9</c:v>
                </c:pt>
                <c:pt idx="12">
                  <c:v>6.9</c:v>
                </c:pt>
                <c:pt idx="13">
                  <c:v>7.1</c:v>
                </c:pt>
                <c:pt idx="14">
                  <c:v>5</c:v>
                </c:pt>
                <c:pt idx="15">
                  <c:v>4.2</c:v>
                </c:pt>
                <c:pt idx="16">
                  <c:v>8</c:v>
                </c:pt>
                <c:pt idx="17">
                  <c:v>5.2</c:v>
                </c:pt>
                <c:pt idx="18">
                  <c:v>4.2</c:v>
                </c:pt>
                <c:pt idx="19">
                  <c:v>3.1</c:v>
                </c:pt>
                <c:pt idx="20">
                  <c:v>2</c:v>
                </c:pt>
                <c:pt idx="21">
                  <c:v>2.8</c:v>
                </c:pt>
                <c:pt idx="22">
                  <c:v>1.2</c:v>
                </c:pt>
                <c:pt idx="23">
                  <c:v>0.8</c:v>
                </c:pt>
                <c:pt idx="2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Нанайский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Лист1!$B$1:$Z$1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Лист1!$B$3:$Z$3</c:f>
              <c:numCache>
                <c:formatCode>General</c:formatCode>
                <c:ptCount val="25"/>
                <c:pt idx="0">
                  <c:v>0</c:v>
                </c:pt>
                <c:pt idx="1">
                  <c:v>2.2000000000000002</c:v>
                </c:pt>
                <c:pt idx="2">
                  <c:v>0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4.4000000000000004</c:v>
                </c:pt>
                <c:pt idx="6">
                  <c:v>2.2000000000000002</c:v>
                </c:pt>
                <c:pt idx="7">
                  <c:v>4.4000000000000004</c:v>
                </c:pt>
                <c:pt idx="8">
                  <c:v>2.2000000000000002</c:v>
                </c:pt>
                <c:pt idx="9">
                  <c:v>4.4000000000000004</c:v>
                </c:pt>
                <c:pt idx="10">
                  <c:v>8.9</c:v>
                </c:pt>
                <c:pt idx="11">
                  <c:v>2.2000000000000002</c:v>
                </c:pt>
                <c:pt idx="12">
                  <c:v>0</c:v>
                </c:pt>
                <c:pt idx="13">
                  <c:v>6.7</c:v>
                </c:pt>
                <c:pt idx="14">
                  <c:v>13.3</c:v>
                </c:pt>
                <c:pt idx="15">
                  <c:v>0</c:v>
                </c:pt>
                <c:pt idx="16">
                  <c:v>11.1</c:v>
                </c:pt>
                <c:pt idx="17">
                  <c:v>4.4000000000000004</c:v>
                </c:pt>
                <c:pt idx="18">
                  <c:v>4.4000000000000004</c:v>
                </c:pt>
                <c:pt idx="19">
                  <c:v>4.4000000000000004</c:v>
                </c:pt>
                <c:pt idx="20">
                  <c:v>2.2000000000000002</c:v>
                </c:pt>
                <c:pt idx="21">
                  <c:v>11.1</c:v>
                </c:pt>
                <c:pt idx="22">
                  <c:v>2.2000000000000002</c:v>
                </c:pt>
                <c:pt idx="23">
                  <c:v>4.4000000000000004</c:v>
                </c:pt>
                <c:pt idx="2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МБОУ СОШ с. Найхин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Лист1!$B$1:$Z$1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Лист1!$B$4:$Z$4</c:f>
              <c:numCache>
                <c:formatCode>General</c:formatCode>
                <c:ptCount val="25"/>
                <c:pt idx="0">
                  <c:v>0</c:v>
                </c:pt>
                <c:pt idx="1">
                  <c:v>6.3</c:v>
                </c:pt>
                <c:pt idx="2">
                  <c:v>0</c:v>
                </c:pt>
                <c:pt idx="3">
                  <c:v>6.3</c:v>
                </c:pt>
                <c:pt idx="4">
                  <c:v>0</c:v>
                </c:pt>
                <c:pt idx="5">
                  <c:v>6.3</c:v>
                </c:pt>
                <c:pt idx="6">
                  <c:v>0</c:v>
                </c:pt>
                <c:pt idx="7">
                  <c:v>12.5</c:v>
                </c:pt>
                <c:pt idx="8">
                  <c:v>0</c:v>
                </c:pt>
                <c:pt idx="9">
                  <c:v>0</c:v>
                </c:pt>
                <c:pt idx="10">
                  <c:v>12.5</c:v>
                </c:pt>
                <c:pt idx="11">
                  <c:v>6.3</c:v>
                </c:pt>
                <c:pt idx="12">
                  <c:v>0</c:v>
                </c:pt>
                <c:pt idx="13">
                  <c:v>6.3</c:v>
                </c:pt>
                <c:pt idx="14">
                  <c:v>6.3</c:v>
                </c:pt>
                <c:pt idx="15">
                  <c:v>0</c:v>
                </c:pt>
                <c:pt idx="16">
                  <c:v>18.8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6.3</c:v>
                </c:pt>
                <c:pt idx="21">
                  <c:v>6.3</c:v>
                </c:pt>
                <c:pt idx="22">
                  <c:v>0</c:v>
                </c:pt>
                <c:pt idx="23">
                  <c:v>6.3</c:v>
                </c:pt>
                <c:pt idx="24">
                  <c:v>0</c:v>
                </c:pt>
              </c:numCache>
            </c:numRef>
          </c:val>
        </c:ser>
        <c:gapWidth val="219"/>
        <c:overlap val="-27"/>
        <c:axId val="94975872"/>
        <c:axId val="95007104"/>
      </c:barChart>
      <c:catAx>
        <c:axId val="94975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07104"/>
        <c:crosses val="autoZero"/>
        <c:auto val="1"/>
        <c:lblAlgn val="ctr"/>
        <c:lblOffset val="100"/>
      </c:catAx>
      <c:valAx>
        <c:axId val="95007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7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428258967629063E-2"/>
          <c:y val="6.0763342082239692E-2"/>
          <c:w val="0.82936548556430445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Лист1!$A$1:$Y$1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Лист1!$A$2:$Y$2</c:f>
              <c:numCache>
                <c:formatCode>0.00%</c:formatCode>
                <c:ptCount val="25"/>
                <c:pt idx="0" formatCode="0%">
                  <c:v>0</c:v>
                </c:pt>
                <c:pt idx="1">
                  <c:v>6.3000000000000014E-2</c:v>
                </c:pt>
                <c:pt idx="2" formatCode="0%">
                  <c:v>0</c:v>
                </c:pt>
                <c:pt idx="3">
                  <c:v>6.3000000000000014E-2</c:v>
                </c:pt>
                <c:pt idx="4" formatCode="0%">
                  <c:v>0</c:v>
                </c:pt>
                <c:pt idx="5">
                  <c:v>6.3000000000000014E-2</c:v>
                </c:pt>
                <c:pt idx="6" formatCode="0%">
                  <c:v>0</c:v>
                </c:pt>
                <c:pt idx="7">
                  <c:v>0.125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0.125</c:v>
                </c:pt>
                <c:pt idx="11" formatCode="0%">
                  <c:v>6.3000000000000014E-2</c:v>
                </c:pt>
                <c:pt idx="12" formatCode="0%">
                  <c:v>0</c:v>
                </c:pt>
                <c:pt idx="13" formatCode="0%">
                  <c:v>6.3000000000000014E-2</c:v>
                </c:pt>
                <c:pt idx="14" formatCode="0%">
                  <c:v>6.3000000000000014E-2</c:v>
                </c:pt>
                <c:pt idx="15" formatCode="0%">
                  <c:v>0</c:v>
                </c:pt>
                <c:pt idx="16" formatCode="0%">
                  <c:v>0.18800000000000011</c:v>
                </c:pt>
                <c:pt idx="17" formatCode="0%">
                  <c:v>0</c:v>
                </c:pt>
                <c:pt idx="18" formatCode="0%">
                  <c:v>0</c:v>
                </c:pt>
                <c:pt idx="19" formatCode="0%">
                  <c:v>0</c:v>
                </c:pt>
                <c:pt idx="20" formatCode="0%">
                  <c:v>6.3000000000000014E-2</c:v>
                </c:pt>
                <c:pt idx="21" formatCode="0%">
                  <c:v>6.3000000000000014E-2</c:v>
                </c:pt>
                <c:pt idx="22" formatCode="0%">
                  <c:v>0</c:v>
                </c:pt>
                <c:pt idx="23" formatCode="0%">
                  <c:v>6.3000000000000014E-2</c:v>
                </c:pt>
                <c:pt idx="24" formatCode="0%">
                  <c:v>0</c:v>
                </c:pt>
              </c:numCache>
            </c:numRef>
          </c:val>
        </c:ser>
        <c:gapWidth val="219"/>
        <c:overlap val="-27"/>
        <c:axId val="104356480"/>
        <c:axId val="105699200"/>
      </c:barChart>
      <c:catAx>
        <c:axId val="104356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699200"/>
        <c:crosses val="autoZero"/>
        <c:auto val="1"/>
        <c:lblAlgn val="ctr"/>
        <c:lblOffset val="100"/>
      </c:catAx>
      <c:valAx>
        <c:axId val="105699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5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номер задания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55.260000000000012</c:v>
                </c:pt>
                <c:pt idx="1">
                  <c:v>55.86</c:v>
                </c:pt>
                <c:pt idx="2">
                  <c:v>57.01</c:v>
                </c:pt>
                <c:pt idx="3">
                  <c:v>70.58</c:v>
                </c:pt>
                <c:pt idx="4">
                  <c:v>59.47</c:v>
                </c:pt>
                <c:pt idx="5">
                  <c:v>73.739999999999995</c:v>
                </c:pt>
                <c:pt idx="6">
                  <c:v>53.88</c:v>
                </c:pt>
                <c:pt idx="7">
                  <c:v>57.89</c:v>
                </c:pt>
                <c:pt idx="8">
                  <c:v>62.190000000000012</c:v>
                </c:pt>
                <c:pt idx="9">
                  <c:v>26.43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Нанайский муниципальный район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52.220000000000013</c:v>
                </c:pt>
                <c:pt idx="1">
                  <c:v>60</c:v>
                </c:pt>
                <c:pt idx="2">
                  <c:v>66.669999999999987</c:v>
                </c:pt>
                <c:pt idx="3">
                  <c:v>51.11</c:v>
                </c:pt>
                <c:pt idx="4">
                  <c:v>71.11</c:v>
                </c:pt>
                <c:pt idx="5">
                  <c:v>71.11</c:v>
                </c:pt>
                <c:pt idx="6">
                  <c:v>77.040000000000006</c:v>
                </c:pt>
                <c:pt idx="7">
                  <c:v>63.33</c:v>
                </c:pt>
                <c:pt idx="8">
                  <c:v>75.56</c:v>
                </c:pt>
                <c:pt idx="9">
                  <c:v>34.220000000000013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МБОУ СОШ с. Найхин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60.94</c:v>
                </c:pt>
                <c:pt idx="1">
                  <c:v>56.25</c:v>
                </c:pt>
                <c:pt idx="2">
                  <c:v>53.13</c:v>
                </c:pt>
                <c:pt idx="3">
                  <c:v>31.25</c:v>
                </c:pt>
                <c:pt idx="4">
                  <c:v>60.42</c:v>
                </c:pt>
                <c:pt idx="5">
                  <c:v>62.5</c:v>
                </c:pt>
                <c:pt idx="6">
                  <c:v>68.75</c:v>
                </c:pt>
                <c:pt idx="7">
                  <c:v>59.38</c:v>
                </c:pt>
                <c:pt idx="8">
                  <c:v>81.25</c:v>
                </c:pt>
                <c:pt idx="9">
                  <c:v>22.5</c:v>
                </c:pt>
              </c:numCache>
            </c:numRef>
          </c:val>
        </c:ser>
        <c:marker val="1"/>
        <c:axId val="128175488"/>
        <c:axId val="128207104"/>
      </c:lineChart>
      <c:catAx>
        <c:axId val="12817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207104"/>
        <c:crosses val="autoZero"/>
        <c:auto val="1"/>
        <c:lblAlgn val="ctr"/>
        <c:lblOffset val="100"/>
      </c:catAx>
      <c:valAx>
        <c:axId val="128207104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7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номер</a:t>
            </a:r>
            <a:r>
              <a:rPr lang="ru-RU" baseline="0"/>
              <a:t> задания</a:t>
            </a:r>
            <a:endParaRPr lang="ru-RU"/>
          </a:p>
        </c:rich>
      </c:tx>
      <c:layout>
        <c:manualLayout>
          <c:xMode val="edge"/>
          <c:yMode val="edge"/>
          <c:x val="0.34075"/>
          <c:y val="0.8702943127559126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Лист1!$B$2:$K$2</c:f>
              <c:numCache>
                <c:formatCode>General</c:formatCode>
                <c:ptCount val="10"/>
                <c:pt idx="0">
                  <c:v>20</c:v>
                </c:pt>
                <c:pt idx="1">
                  <c:v>40</c:v>
                </c:pt>
                <c:pt idx="2">
                  <c:v>25</c:v>
                </c:pt>
                <c:pt idx="3">
                  <c:v>20</c:v>
                </c:pt>
                <c:pt idx="4">
                  <c:v>26.67</c:v>
                </c:pt>
                <c:pt idx="5">
                  <c:v>20</c:v>
                </c:pt>
                <c:pt idx="6">
                  <c:v>26.67</c:v>
                </c:pt>
                <c:pt idx="7">
                  <c:v>10</c:v>
                </c:pt>
                <c:pt idx="8">
                  <c:v>60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Лист1!$B$3:$K$3</c:f>
              <c:numCache>
                <c:formatCode>General</c:formatCode>
                <c:ptCount val="1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40</c:v>
                </c:pt>
                <c:pt idx="4">
                  <c:v>53.33</c:v>
                </c:pt>
                <c:pt idx="5">
                  <c:v>100</c:v>
                </c:pt>
                <c:pt idx="6">
                  <c:v>73.33</c:v>
                </c:pt>
                <c:pt idx="7">
                  <c:v>60</c:v>
                </c:pt>
                <c:pt idx="8">
                  <c:v>80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Лист1!$B$4:$K$4</c:f>
              <c:numCache>
                <c:formatCode>General</c:formatCode>
                <c:ptCount val="10"/>
                <c:pt idx="0">
                  <c:v>93.75</c:v>
                </c:pt>
                <c:pt idx="1">
                  <c:v>75</c:v>
                </c:pt>
                <c:pt idx="2">
                  <c:v>62.5</c:v>
                </c:pt>
                <c:pt idx="3">
                  <c:v>25</c:v>
                </c:pt>
                <c:pt idx="4">
                  <c:v>91.669999999999987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val>
            <c:numRef>
              <c:f>Лист1!$B$5:$K$5</c:f>
              <c:numCache>
                <c:formatCode>General</c:formatCode>
                <c:ptCount val="10"/>
                <c:pt idx="0">
                  <c:v>100</c:v>
                </c:pt>
                <c:pt idx="1">
                  <c:v>50</c:v>
                </c:pt>
                <c:pt idx="2">
                  <c:v>87.5</c:v>
                </c:pt>
                <c:pt idx="3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marker val="1"/>
        <c:axId val="128566016"/>
        <c:axId val="128568320"/>
      </c:lineChart>
      <c:catAx>
        <c:axId val="12856601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68320"/>
        <c:crosses val="autoZero"/>
        <c:auto val="1"/>
        <c:lblAlgn val="ctr"/>
        <c:lblOffset val="100"/>
      </c:catAx>
      <c:valAx>
        <c:axId val="128568320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6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55555555555555"/>
          <c:y val="1.0443041878250897E-2"/>
          <c:w val="0.69044444444444464"/>
          <c:h val="0.107770241290954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Social_Pedagog_2</dc:creator>
  <cp:keywords/>
  <dc:description/>
  <cp:lastModifiedBy>Ирина Цыденова</cp:lastModifiedBy>
  <cp:revision>9</cp:revision>
  <dcterms:created xsi:type="dcterms:W3CDTF">2022-01-19T02:29:00Z</dcterms:created>
  <dcterms:modified xsi:type="dcterms:W3CDTF">2022-01-20T04:08:00Z</dcterms:modified>
</cp:coreProperties>
</file>